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8724"/>
      </w:tblGrid>
      <w:tr w:rsidR="005E3AC2" w:rsidRPr="005E3AC2" w:rsidTr="005E3AC2">
        <w:trPr>
          <w:tblCellSpacing w:w="0" w:type="dxa"/>
        </w:trPr>
        <w:tc>
          <w:tcPr>
            <w:tcW w:w="300" w:type="pct"/>
            <w:vAlign w:val="center"/>
            <w:hideMark/>
          </w:tcPr>
          <w:p w:rsidR="005E3AC2" w:rsidRPr="005E3AC2" w:rsidRDefault="005E3AC2" w:rsidP="005E3AC2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noProof/>
                <w:color w:val="4F4F4F"/>
                <w:sz w:val="18"/>
                <w:szCs w:val="18"/>
                <w:lang w:eastAsia="ru-RU"/>
              </w:rPr>
              <w:drawing>
                <wp:inline distT="0" distB="0" distL="0" distR="0">
                  <wp:extent cx="238125" cy="9525"/>
                  <wp:effectExtent l="0" t="0" r="0" b="0"/>
                  <wp:docPr id="2" name="Рисунок 2" descr="https://40.rospotrebnadzor.ru/i/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40.rospotrebnadzor.ru/i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0" w:type="pct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p w:rsidR="005E3AC2" w:rsidRPr="005E3AC2" w:rsidRDefault="005E3AC2" w:rsidP="005E3AC2">
            <w:pPr>
              <w:spacing w:line="240" w:lineRule="auto"/>
              <w:rPr>
                <w:rFonts w:ascii="Verdana" w:eastAsia="Times New Roman" w:hAnsi="Verdana" w:cs="Times New Roman"/>
                <w:color w:val="909090"/>
                <w:sz w:val="16"/>
                <w:szCs w:val="16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noProof/>
                <w:color w:val="005DB7"/>
                <w:sz w:val="16"/>
                <w:szCs w:val="16"/>
                <w:lang w:eastAsia="ru-RU"/>
              </w:rPr>
              <w:drawing>
                <wp:inline distT="0" distB="0" distL="0" distR="0">
                  <wp:extent cx="104775" cy="95250"/>
                  <wp:effectExtent l="0" t="0" r="9525" b="0"/>
                  <wp:docPr id="1" name="Рисунок 1" descr="Главная страница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лавная страница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3AC2">
              <w:rPr>
                <w:rFonts w:ascii="Verdana" w:eastAsia="Times New Roman" w:hAnsi="Verdana" w:cs="Times New Roman"/>
                <w:color w:val="909090"/>
                <w:sz w:val="16"/>
                <w:szCs w:val="16"/>
                <w:lang w:eastAsia="ru-RU"/>
              </w:rPr>
              <w:t>  /   </w:t>
            </w:r>
            <w:hyperlink r:id="rId7" w:history="1">
              <w:r w:rsidRPr="005E3AC2">
                <w:rPr>
                  <w:rFonts w:ascii="Verdana" w:eastAsia="Times New Roman" w:hAnsi="Verdana" w:cs="Times New Roman"/>
                  <w:color w:val="005DB7"/>
                  <w:sz w:val="16"/>
                  <w:szCs w:val="16"/>
                  <w:u w:val="single"/>
                  <w:lang w:eastAsia="ru-RU"/>
                </w:rPr>
                <w:t>Пресс-центр</w:t>
              </w:r>
            </w:hyperlink>
            <w:r w:rsidRPr="005E3AC2">
              <w:rPr>
                <w:rFonts w:ascii="Verdana" w:eastAsia="Times New Roman" w:hAnsi="Verdana" w:cs="Times New Roman"/>
                <w:color w:val="909090"/>
                <w:sz w:val="16"/>
                <w:szCs w:val="16"/>
                <w:lang w:eastAsia="ru-RU"/>
              </w:rPr>
              <w:t>  /   </w:t>
            </w:r>
            <w:hyperlink r:id="rId8" w:history="1">
              <w:r w:rsidRPr="005E3AC2">
                <w:rPr>
                  <w:rFonts w:ascii="Verdana" w:eastAsia="Times New Roman" w:hAnsi="Verdana" w:cs="Times New Roman"/>
                  <w:color w:val="005DB7"/>
                  <w:sz w:val="16"/>
                  <w:szCs w:val="16"/>
                  <w:u w:val="single"/>
                  <w:lang w:eastAsia="ru-RU"/>
                </w:rPr>
                <w:t>Публикации, выступления</w:t>
              </w:r>
            </w:hyperlink>
            <w:r w:rsidRPr="005E3AC2">
              <w:rPr>
                <w:rFonts w:ascii="Verdana" w:eastAsia="Times New Roman" w:hAnsi="Verdana" w:cs="Times New Roman"/>
                <w:color w:val="909090"/>
                <w:sz w:val="16"/>
                <w:szCs w:val="16"/>
                <w:lang w:eastAsia="ru-RU"/>
              </w:rPr>
              <w:t>  /</w:t>
            </w:r>
          </w:p>
          <w:p w:rsidR="005E3AC2" w:rsidRPr="005E3AC2" w:rsidRDefault="005E3AC2" w:rsidP="005E3AC2">
            <w:pPr>
              <w:spacing w:after="525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34"/>
                <w:szCs w:val="34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34"/>
                <w:szCs w:val="34"/>
                <w:lang w:eastAsia="ru-RU"/>
              </w:rPr>
              <w:t>Памятка для родителей «Профилактика острых кишечных инфекций (ОКИ) в летний период»</w:t>
            </w:r>
          </w:p>
          <w:p w:rsidR="005E3AC2" w:rsidRPr="005E3AC2" w:rsidRDefault="005E3AC2" w:rsidP="005E3AC2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С наступлением лета резко возрастает заболеваемость острыми кишечными инфекциями (ОКИ). Именно в это время создаются благоприятные условия для сохранения возбудителей во внешней среде и  их размножения  в продуктах питания и воде.</w:t>
            </w:r>
          </w:p>
          <w:p w:rsidR="005E3AC2" w:rsidRPr="005E3AC2" w:rsidRDefault="005E3AC2" w:rsidP="005E3AC2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ОКИ - это обширная группа  заболеваний человека.  К ней относятся: дизентерия, брюшной тиф, паратифы (А, Б), холера, сальмонеллезы, энтеровирусные инфекции и др.</w:t>
            </w:r>
          </w:p>
          <w:p w:rsidR="005E3AC2" w:rsidRPr="005E3AC2" w:rsidRDefault="005E3AC2" w:rsidP="005E3AC2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Источник инфекции - больной человек или  носитель возбудителей ОКИ. Наиболее опасны для окружающих больные легкими, стертыми и бессимптомными формами.</w:t>
            </w:r>
          </w:p>
          <w:p w:rsidR="005E3AC2" w:rsidRPr="005E3AC2" w:rsidRDefault="005E3AC2" w:rsidP="005E3AC2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ОКИ болеют взрослые и дети, наиболее часто  дети - в возрасте от 1 года до 7 лет. На долю детей приходится около 60-65% всех регистрируемых случаев.</w:t>
            </w:r>
          </w:p>
          <w:p w:rsidR="005E3AC2" w:rsidRPr="005E3AC2" w:rsidRDefault="005E3AC2" w:rsidP="005E3AC2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Основной механизм передачи - фекально-оральный, реализующийся пищевым, водным и контактно-бытовым путями.</w:t>
            </w:r>
          </w:p>
          <w:p w:rsidR="005E3AC2" w:rsidRPr="005E3AC2" w:rsidRDefault="005E3AC2" w:rsidP="005E3AC2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Факторами передачи могут  являться пища, вода, предметы обихода, игрушки, в передаче некоторых инфекций имеют значение насекомые (мухи, тараканы). Заражению ОКИ также способствуют антисанитарные условия жизни, несоблюдение правил личной гигиены, употребление продуктов питания, хранившихся или готовившихся с нарушением санитарных правил.</w:t>
            </w:r>
          </w:p>
          <w:p w:rsidR="005E3AC2" w:rsidRPr="005E3AC2" w:rsidRDefault="005E3AC2" w:rsidP="005E3AC2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Восприимчивость к ОКИ  высокая. Риск заражения зависит от дозы попавшего в организм возбудителя, его вирулентности, а также от состояния барьерной и ферментативной функции желудочно-кишечного тракта и восприимчивости организма.</w:t>
            </w:r>
          </w:p>
          <w:p w:rsidR="005E3AC2" w:rsidRPr="005E3AC2" w:rsidRDefault="005E3AC2" w:rsidP="005E3AC2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b/>
                <w:bCs/>
                <w:color w:val="4F4F4F"/>
                <w:sz w:val="18"/>
                <w:szCs w:val="18"/>
                <w:lang w:eastAsia="ru-RU"/>
              </w:rPr>
              <w:t>Наиболее восприимчивыми к ОКИ являются дети раннего возраста, особенно недоношенные и находящиеся на искусственном вскармливании.</w:t>
            </w: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 Иммунитет после перенесенной инфекции  нестойкий, продолжительностью от 3 - 4 месяцев до 1 года, в связи с чем высока возможность повторных заболеваний.  От момента попадания возбудителя в организм до появления симптомов заболевания может пройти от нескольких часов до 7 дней.</w:t>
            </w:r>
          </w:p>
          <w:p w:rsidR="005E3AC2" w:rsidRPr="005E3AC2" w:rsidRDefault="005E3AC2" w:rsidP="005E3AC2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i/>
                <w:iCs/>
                <w:color w:val="4F4F4F"/>
                <w:sz w:val="18"/>
                <w:szCs w:val="18"/>
                <w:lang w:eastAsia="ru-RU"/>
              </w:rPr>
              <w:t>Чтобы не заболеть ОКИ, надо помнить основные правила профилактики и научить детей этим правилам.</w:t>
            </w:r>
          </w:p>
          <w:p w:rsidR="005E3AC2" w:rsidRPr="005E3AC2" w:rsidRDefault="005E3AC2" w:rsidP="005E3AC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b/>
                <w:bCs/>
                <w:color w:val="4F4F4F"/>
                <w:sz w:val="18"/>
                <w:szCs w:val="18"/>
                <w:lang w:eastAsia="ru-RU"/>
              </w:rPr>
              <w:t> </w:t>
            </w:r>
          </w:p>
          <w:p w:rsidR="005E3AC2" w:rsidRPr="005E3AC2" w:rsidRDefault="005E3AC2" w:rsidP="005E3AC2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b/>
                <w:bCs/>
                <w:color w:val="4F4F4F"/>
                <w:sz w:val="18"/>
                <w:szCs w:val="18"/>
                <w:lang w:eastAsia="ru-RU"/>
              </w:rPr>
              <w:t>Основные меры профилактики ОКИ:</w:t>
            </w:r>
          </w:p>
          <w:p w:rsidR="005E3AC2" w:rsidRPr="005E3AC2" w:rsidRDefault="005E3AC2" w:rsidP="005E3AC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1. Соблюдение личной гигиены, тщательное мытье рук мылом перед едой и после пользования туалетом. На прогулку с ребенком, в дорогу возьмите специальные дезинфицирующие салфетки. </w:t>
            </w:r>
          </w:p>
          <w:p w:rsidR="005E3AC2" w:rsidRPr="005E3AC2" w:rsidRDefault="005E3AC2" w:rsidP="005E3AC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2. Не употребляйте для питья воду из открытых источников или продаваемую в розлив на улице. Употребляйте для питья только кипяченую или бутилированную воду.</w:t>
            </w:r>
          </w:p>
          <w:p w:rsidR="005E3AC2" w:rsidRPr="005E3AC2" w:rsidRDefault="005E3AC2" w:rsidP="005E3AC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 3. Перед употреблением свежие овощи следует необходимо тщательно мыть и обдавать кипятком.</w:t>
            </w:r>
          </w:p>
          <w:p w:rsidR="005E3AC2" w:rsidRPr="005E3AC2" w:rsidRDefault="005E3AC2" w:rsidP="005E3AC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lastRenderedPageBreak/>
              <w:t>4. Для питания выбирайте продукты, подвергнутые термической обработке.   Тщательно прожаривайте (проваривайте) продукты, особенно мясо, птицу, яйца и морские продукты.  Не храните пищу долго, даже в холодильнике.  </w:t>
            </w:r>
          </w:p>
          <w:p w:rsidR="005E3AC2" w:rsidRPr="005E3AC2" w:rsidRDefault="005E3AC2" w:rsidP="005E3AC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5. Скоропортящиеся продукты храните только в условиях холода. Не оставляйте приготовленную пищу при комнатной температуре более чем на 2 часа. Не употребляйте  продукты с истекшим сроком реализации и хранившиеся без холода (скоропортящиеся продукты).</w:t>
            </w:r>
          </w:p>
          <w:p w:rsidR="005E3AC2" w:rsidRPr="005E3AC2" w:rsidRDefault="005E3AC2" w:rsidP="005E3AC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6. Для обработки сырых продуктов пользуйтесь отдельными кухонными приборами и принадлежностями, такими как ножи и разделочные доски. Храните сырые продукты отдельно от готовых продуктов.</w:t>
            </w:r>
          </w:p>
          <w:p w:rsidR="005E3AC2" w:rsidRPr="005E3AC2" w:rsidRDefault="005E3AC2" w:rsidP="005E3AC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7. Купайтесь только в установленных для этих целей местах. При купании в водоемах и бассейнах не следует допускать попадания воды в рот.</w:t>
            </w:r>
          </w:p>
          <w:p w:rsidR="005E3AC2" w:rsidRPr="005E3AC2" w:rsidRDefault="005E3AC2" w:rsidP="005E3AC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8. Не покупайте обрезанные яблоки, груши, бананы. Они изначально не пригодны к тому, чтобы есть их в первозданном виде, безопасными они становятся только после тепловой обработки.</w:t>
            </w:r>
          </w:p>
          <w:p w:rsidR="005E3AC2" w:rsidRPr="005E3AC2" w:rsidRDefault="005E3AC2" w:rsidP="005E3AC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9. Не покупайте разрезанные арбузы и дыни, не приобретайте те же дыни с подгнившим бочком. Если дыня уже подгнила, то бактерии находятся не только на поверхности, они проникают внутрь.</w:t>
            </w:r>
          </w:p>
          <w:p w:rsidR="005E3AC2" w:rsidRPr="005E3AC2" w:rsidRDefault="005E3AC2" w:rsidP="005E3AC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10. Не стоит покупать молочные продукты у частных лиц, они не проходят необходимой обработки и контроля.</w:t>
            </w:r>
          </w:p>
          <w:p w:rsidR="005E3AC2" w:rsidRPr="005E3AC2" w:rsidRDefault="005E3AC2" w:rsidP="005E3AC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11. Покупая колбасу, мясные деликатесы, стоит обратить внимание на срок их реализации.</w:t>
            </w:r>
          </w:p>
          <w:p w:rsidR="005E3AC2" w:rsidRPr="005E3AC2" w:rsidRDefault="005E3AC2" w:rsidP="005E3AC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12. Яйца перед тем, как сложить в холодильник, необходимо вымыть с мылом. Кроме того, надо исключить из своего рациона блюда, в состав которых входят сырые яйца.</w:t>
            </w:r>
          </w:p>
          <w:p w:rsidR="005E3AC2" w:rsidRPr="005E3AC2" w:rsidRDefault="005E3AC2" w:rsidP="005E3AC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u w:val="single"/>
                <w:lang w:eastAsia="ru-RU"/>
              </w:rPr>
              <w:t>И еще:</w:t>
            </w: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 не скапливайте мусор и пищевые отходы, не допускайте появления мух и тараканов, постоянно поддерживайте чистоту в жилище, не забывайте мыть дверные ручки. Тщательно мойте и чистите детские игрушки. </w:t>
            </w: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br/>
            </w:r>
            <w:r w:rsidRPr="005E3AC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br/>
            </w:r>
            <w:r w:rsidRPr="005E3AC2">
              <w:rPr>
                <w:rFonts w:ascii="Verdana" w:eastAsia="Times New Roman" w:hAnsi="Verdana" w:cs="Times New Roman"/>
                <w:i/>
                <w:iCs/>
                <w:color w:val="4F4F4F"/>
                <w:sz w:val="18"/>
                <w:szCs w:val="18"/>
                <w:lang w:eastAsia="ru-RU"/>
              </w:rPr>
              <w:t>Если Ваш ребенок заболел, надо обязательно обратиться за медицинской помощью, а не заниматься самолечением. Не забудьте поставить в известность воспитателя детского сада или педагога школы. </w:t>
            </w:r>
          </w:p>
        </w:tc>
      </w:tr>
    </w:tbl>
    <w:p w:rsidR="00567B14" w:rsidRDefault="005E3AC2">
      <w:bookmarkStart w:id="0" w:name="_GoBack"/>
      <w:bookmarkEnd w:id="0"/>
    </w:p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6C"/>
    <w:rsid w:val="005E3AC2"/>
    <w:rsid w:val="00BB269D"/>
    <w:rsid w:val="00CE786C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8F947-F321-4D72-841F-42C9B17F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A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A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E3AC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00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0.rospotrebnadzor.ru/press/publi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40.rospotrebnadzor.ru/pres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40.rospotrebnadzor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2025-09-02T09:41:00Z</dcterms:created>
  <dcterms:modified xsi:type="dcterms:W3CDTF">2025-09-02T09:41:00Z</dcterms:modified>
</cp:coreProperties>
</file>